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5E78" w14:textId="77777777" w:rsidR="00A33534" w:rsidRDefault="00A33534" w:rsidP="00A33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Below are the </w:t>
      </w:r>
      <w:r w:rsidR="00E4583E">
        <w:rPr>
          <w:sz w:val="23"/>
          <w:szCs w:val="23"/>
        </w:rPr>
        <w:t xml:space="preserve">clinical year curricular requirements </w:t>
      </w:r>
      <w:r>
        <w:rPr>
          <w:sz w:val="23"/>
          <w:szCs w:val="23"/>
        </w:rPr>
        <w:t>by weeks and credits depending on the focus path chosen. Focus paths are General, Small Animal, Large Animal, and Non-Traditional.  Choosing the Non-Traditional path requires approval of the Associate Dean.</w:t>
      </w:r>
    </w:p>
    <w:p w14:paraId="6C250266" w14:textId="77777777" w:rsidR="00A33534" w:rsidRDefault="00A33534" w:rsidP="00A33534">
      <w:pPr>
        <w:pStyle w:val="Default"/>
        <w:rPr>
          <w:sz w:val="23"/>
          <w:szCs w:val="23"/>
        </w:rPr>
      </w:pPr>
    </w:p>
    <w:p w14:paraId="62D9F6F8" w14:textId="77777777" w:rsidR="00A33534" w:rsidRDefault="00A33534"/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1001"/>
        <w:gridCol w:w="972"/>
        <w:gridCol w:w="920"/>
        <w:gridCol w:w="890"/>
        <w:gridCol w:w="909"/>
        <w:gridCol w:w="880"/>
        <w:gridCol w:w="930"/>
        <w:gridCol w:w="901"/>
      </w:tblGrid>
      <w:tr w:rsidR="00A33534" w:rsidRPr="00A33534" w14:paraId="7861CE87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61EE" w14:textId="77777777" w:rsidR="00A33534" w:rsidRPr="00A33534" w:rsidRDefault="00A33534" w:rsidP="00A33534">
            <w:pPr>
              <w:spacing w:after="12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DDF7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Gen: credits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C3E487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Gen: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DD59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SA: credits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4BB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SA: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6E8D29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LA: credits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2A18C9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LA: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CE6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NT: credits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6A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NT: weeks</w:t>
            </w:r>
          </w:p>
        </w:tc>
      </w:tr>
      <w:tr w:rsidR="00A33534" w:rsidRPr="00A33534" w14:paraId="3ECED943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FFC9" w14:textId="77777777" w:rsidR="00A33534" w:rsidRPr="00A33534" w:rsidRDefault="00A33534" w:rsidP="006112EF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VMB 736 - Diagnostic Clinical Pathology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2DADD7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72F98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9E5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578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8FF9D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71893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25C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F7F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</w:tr>
      <w:tr w:rsidR="00A33534" w:rsidRPr="00A33534" w14:paraId="6CFB8126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133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VMB 795 - Diagnostic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D7D8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962A4A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4F3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3D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A70387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3F180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910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E3E5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1A14C9A9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8951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719 - Clinical Cardiology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E9B4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8BF9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312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3D92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7AC35" w14:textId="77777777" w:rsidR="00A33534" w:rsidRPr="00772F12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772F12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 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64080" w14:textId="77777777" w:rsidR="00A33534" w:rsidRPr="00772F12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772F12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 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7C5" w14:textId="77777777" w:rsidR="00A33534" w:rsidRPr="00772F12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772F12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 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8A3" w14:textId="77777777" w:rsidR="00A33534" w:rsidRPr="00772F12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772F12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 or</w:t>
            </w:r>
          </w:p>
        </w:tc>
      </w:tr>
      <w:tr w:rsidR="004D67B6" w:rsidRPr="004D67B6" w14:paraId="41A0DA38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358E" w14:textId="77777777" w:rsidR="004D67B6" w:rsidRPr="004D67B6" w:rsidRDefault="004D67B6" w:rsidP="004D67B6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sz w:val="20"/>
                <w:szCs w:val="20"/>
              </w:rPr>
              <w:t>VMC 753 - Clinical Oncology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0E783B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73BA2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ABA4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ABB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15510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b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92DB1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b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1D6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b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73F8" w14:textId="77777777" w:rsidR="004D67B6" w:rsidRPr="004D67B6" w:rsidRDefault="004D67B6" w:rsidP="004D67B6">
            <w:pPr>
              <w:spacing w:after="0" w:line="240" w:lineRule="auto"/>
              <w:ind w:left="1065" w:hanging="1065"/>
              <w:jc w:val="center"/>
              <w:rPr>
                <w:rFonts w:ascii="Inter" w:eastAsia="Times New Roman" w:hAnsi="Inter" w:cs="Calibri"/>
                <w:b/>
                <w:sz w:val="20"/>
                <w:szCs w:val="20"/>
              </w:rPr>
            </w:pPr>
            <w:r w:rsidRPr="004D67B6">
              <w:rPr>
                <w:rFonts w:ascii="Inter" w:eastAsia="Times New Roman" w:hAnsi="Inter" w:cs="Calibri"/>
                <w:b/>
                <w:sz w:val="20"/>
                <w:szCs w:val="20"/>
              </w:rPr>
              <w:t>2</w:t>
            </w:r>
          </w:p>
        </w:tc>
      </w:tr>
      <w:tr w:rsidR="00662DAB" w:rsidRPr="00662DAB" w14:paraId="4F493215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26A4" w14:textId="67D85973" w:rsidR="00EA46A8" w:rsidRPr="00662DAB" w:rsidRDefault="00EA46A8" w:rsidP="00780358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sz w:val="20"/>
                <w:szCs w:val="20"/>
              </w:rPr>
            </w:pPr>
            <w:r w:rsidRPr="00662DAB">
              <w:rPr>
                <w:rFonts w:ascii="Inter" w:eastAsia="Times New Roman" w:hAnsi="Inter" w:cs="Calibri"/>
                <w:sz w:val="20"/>
                <w:szCs w:val="20"/>
              </w:rPr>
              <w:t>VMC 722 – E</w:t>
            </w:r>
            <w:r w:rsidR="00662DAB" w:rsidRPr="00662DAB">
              <w:rPr>
                <w:rFonts w:ascii="Inter" w:eastAsia="Times New Roman" w:hAnsi="Inter" w:cs="Calibri"/>
                <w:sz w:val="20"/>
                <w:szCs w:val="20"/>
              </w:rPr>
              <w:t>mergency and Critical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5835BA" w14:textId="1D9F8168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11D35F" w14:textId="0B34461B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C332" w14:textId="6D6E6BA8" w:rsidR="00EA46A8" w:rsidRPr="00C644C7" w:rsidRDefault="00EA46A8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sz w:val="20"/>
                <w:szCs w:val="20"/>
              </w:rPr>
            </w:pPr>
            <w:r w:rsidRPr="00C644C7">
              <w:rPr>
                <w:rFonts w:ascii="Inter" w:eastAsia="Times New Roman" w:hAnsi="Inter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2D48" w14:textId="4024F83A" w:rsidR="00EA46A8" w:rsidRPr="00C644C7" w:rsidRDefault="00EA46A8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sz w:val="20"/>
                <w:szCs w:val="20"/>
              </w:rPr>
            </w:pPr>
            <w:r w:rsidRPr="00C644C7">
              <w:rPr>
                <w:rFonts w:ascii="Inter" w:eastAsia="Times New Roman" w:hAnsi="Inter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</w:tcPr>
          <w:p w14:paraId="1164EE03" w14:textId="6F722CAF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</w:tcPr>
          <w:p w14:paraId="680BAE2C" w14:textId="0A291C3B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25B9F5" w14:textId="662CB136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5BBC06" w14:textId="5B976425" w:rsidR="00EA46A8" w:rsidRPr="00662DAB" w:rsidRDefault="007F4A25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sz w:val="20"/>
                <w:szCs w:val="20"/>
              </w:rPr>
              <w:t>-</w:t>
            </w:r>
          </w:p>
        </w:tc>
      </w:tr>
      <w:tr w:rsidR="00A33534" w:rsidRPr="00A33534" w14:paraId="03FBCA6F" w14:textId="77777777" w:rsidTr="00EA46A8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2712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729 - Theriogenololgy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ACACBC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BA845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89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1BC7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9755D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842FC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AFD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13A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</w:tr>
      <w:tr w:rsidR="00A33534" w:rsidRPr="00B96B58" w14:paraId="594B1465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B2DA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732 - LA Clinical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874DAF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BE90D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4D39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51B6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669F8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8C0112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EF4C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15B2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7909378A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5284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734 - LA Clinical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C540B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0E56B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EEEB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9E4A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C4C88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30DA79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F80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D9A4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65016ABF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AB48" w14:textId="77777777" w:rsidR="00A33534" w:rsidRPr="00A33534" w:rsidRDefault="00A33534" w:rsidP="00780358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735 - Rural Veterinary Practice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BD6A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75A08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2951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199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BD4C3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E0FEF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2E85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9754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6F3484EE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1D8C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737 -</w:t>
            </w:r>
            <w:r w:rsidR="006B6DFE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 xml:space="preserve"> </w:t>
            </w: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Anesthesiology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9F368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B1157" w14:textId="52490D1D" w:rsidR="00A33534" w:rsidRPr="00A33534" w:rsidRDefault="00883332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79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8659" w14:textId="3CB47CC9" w:rsidR="00A33534" w:rsidRPr="00A33534" w:rsidRDefault="00883332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DBD14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F8A5E7" w14:textId="4853F829" w:rsidR="00A33534" w:rsidRPr="00A33534" w:rsidRDefault="00883332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546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CF53" w14:textId="15865C6B" w:rsidR="00A33534" w:rsidRPr="00A33534" w:rsidRDefault="00883332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</w:tr>
      <w:tr w:rsidR="00A33534" w:rsidRPr="00A33534" w14:paraId="008FAEA9" w14:textId="77777777" w:rsidTr="004D67B6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F3DC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782 - LA Emergency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F146A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6F0A0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752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E3A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6D2F8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C3ECF5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5A5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34F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</w:tr>
      <w:tr w:rsidR="00A33534" w:rsidRPr="00A33534" w14:paraId="688F205C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4A36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791 - Clinical SA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27B1A9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D7A702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A45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4776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5C4EC4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4677F7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128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952F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4ED62777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6607" w14:textId="77777777" w:rsidR="00A33534" w:rsidRPr="00A33534" w:rsidRDefault="00A33534" w:rsidP="00780358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793 - Clinical SA Surgery [ortho/soft tissue]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BF702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AFC0C0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 [2/2]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41FE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889C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4 [2/2]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C7C99F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8EC9D5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 [1/1]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A787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B3E5" w14:textId="708C98E1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B96B58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2</w:t>
            </w:r>
            <w:r w:rsidR="006112EF" w:rsidRPr="006112EF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 xml:space="preserve"> [1/1]</w:t>
            </w:r>
          </w:p>
        </w:tc>
      </w:tr>
      <w:tr w:rsidR="00A33534" w:rsidRPr="00A33534" w14:paraId="56D1C351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E0D1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794 - OHS SA Primary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216A93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02492C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C03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4C9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EAC3D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29E3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855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DFC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</w:tr>
      <w:tr w:rsidR="002573DD" w:rsidRPr="00A33534" w14:paraId="630D7782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4633" w14:textId="4E7A98D9" w:rsidR="002573DD" w:rsidRPr="00A33534" w:rsidRDefault="002573DD" w:rsidP="002573DD">
            <w:pPr>
              <w:spacing w:after="0" w:line="240" w:lineRule="auto"/>
              <w:ind w:left="1065" w:hanging="1065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 xml:space="preserve">VMC 795 – OHS Community Practice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17FB34" w14:textId="4DE1CAED" w:rsidR="002573DD" w:rsidRPr="00F90C69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F90C69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0CCA37" w14:textId="6A32B452" w:rsidR="002573DD" w:rsidRPr="00F90C69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F90C69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6F07" w14:textId="363C9FE8" w:rsidR="002573DD" w:rsidRPr="00F90C69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F90C69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5195" w14:textId="4ECF5342" w:rsidR="002573DD" w:rsidRPr="00F90C69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</w:pPr>
            <w:r w:rsidRPr="00F90C69">
              <w:rPr>
                <w:rFonts w:ascii="Inter" w:eastAsia="Times New Roman" w:hAnsi="Inte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1CAC80" w14:textId="02B9EBDD" w:rsidR="002573DD" w:rsidRPr="00A33534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128F82" w14:textId="319A2B71" w:rsidR="002573DD" w:rsidRPr="00A33534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1C02" w14:textId="028163B3" w:rsidR="002573DD" w:rsidRPr="00A33534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51E5" w14:textId="38DA85BF" w:rsidR="002573DD" w:rsidRPr="00A33534" w:rsidRDefault="002573DD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-</w:t>
            </w:r>
          </w:p>
        </w:tc>
      </w:tr>
      <w:tr w:rsidR="00A33534" w:rsidRPr="00A33534" w14:paraId="7CA89F37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E054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796 - Clinical Imaging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30D18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402A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F194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68B3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35BC3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445A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A3E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DFE1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2</w:t>
            </w:r>
          </w:p>
        </w:tc>
      </w:tr>
      <w:tr w:rsidR="00A33534" w:rsidRPr="00A33534" w14:paraId="103BC36A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F112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VMC 797 - SA Critical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5D358E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DC3F5C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7DCC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B8A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4B0D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0CBFF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CFB3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EC9B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1</w:t>
            </w:r>
          </w:p>
        </w:tc>
      </w:tr>
      <w:tr w:rsidR="00A33534" w:rsidRPr="00A33534" w14:paraId="04398141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6976" w14:textId="77777777" w:rsidR="00A33534" w:rsidRPr="00CC0BD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Electives (minimum)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0EB74D" w14:textId="3D79264B" w:rsidR="00A33534" w:rsidRPr="00CC0BD4" w:rsidRDefault="00CC0BD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AB9E0" w14:textId="77777777" w:rsidR="00A33534" w:rsidRPr="00CC0BD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82FE" w14:textId="134AE6FB" w:rsidR="00A33534" w:rsidRPr="00CC0BD4" w:rsidRDefault="00CC0BD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2217" w14:textId="77777777" w:rsidR="00A33534" w:rsidRPr="00CC0BD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BFA1B4" w14:textId="00FDBEA8" w:rsidR="00A33534" w:rsidRPr="00CC0BD4" w:rsidRDefault="00CC0BD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B2598" w14:textId="77777777" w:rsidR="00A33534" w:rsidRPr="00CC0BD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22B1" w14:textId="77777777" w:rsidR="00A33534" w:rsidRPr="00CC0BD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BE7C" w14:textId="77777777" w:rsidR="00A33534" w:rsidRPr="00B96B58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</w:pPr>
            <w:r w:rsidRPr="00CC0BD4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</w:rPr>
              <w:t>var</w:t>
            </w:r>
          </w:p>
        </w:tc>
      </w:tr>
      <w:tr w:rsidR="00A33534" w:rsidRPr="00A33534" w14:paraId="120812F5" w14:textId="77777777" w:rsidTr="00A33534">
        <w:trPr>
          <w:trHeight w:val="4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44CD" w14:textId="77777777" w:rsidR="00A33534" w:rsidRPr="00A33534" w:rsidRDefault="00A33534" w:rsidP="00A3353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Preceptorship (minimum)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FC2A10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68D7D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E0E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FEB8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B6BBE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534557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EBD3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F9F6" w14:textId="77777777" w:rsidR="00A33534" w:rsidRPr="00A33534" w:rsidRDefault="00A33534" w:rsidP="00A3353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</w:rPr>
            </w:pPr>
            <w:r w:rsidRPr="00A33534">
              <w:rPr>
                <w:rFonts w:ascii="Inter" w:eastAsia="Times New Roman" w:hAnsi="Inter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413DD060" w14:textId="77777777" w:rsidR="00A33534" w:rsidRPr="00A33534" w:rsidRDefault="00A33534">
      <w:pPr>
        <w:rPr>
          <w:rFonts w:ascii="Inter" w:hAnsi="Inter"/>
          <w:sz w:val="20"/>
          <w:szCs w:val="20"/>
        </w:rPr>
      </w:pPr>
    </w:p>
    <w:sectPr w:rsidR="00A33534" w:rsidRPr="00A33534" w:rsidSect="00A3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E884E" w14:textId="77777777" w:rsidR="00A33534" w:rsidRDefault="00A33534" w:rsidP="00A33534">
      <w:pPr>
        <w:spacing w:after="0" w:line="240" w:lineRule="auto"/>
      </w:pPr>
      <w:r>
        <w:separator/>
      </w:r>
    </w:p>
  </w:endnote>
  <w:endnote w:type="continuationSeparator" w:id="0">
    <w:p w14:paraId="6D413CEB" w14:textId="77777777" w:rsidR="00A33534" w:rsidRDefault="00A33534" w:rsidP="00A3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1BD8A" w14:textId="77777777" w:rsidR="00A33534" w:rsidRDefault="00A33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533C2" w14:textId="77777777" w:rsidR="00A33534" w:rsidRDefault="00A33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33D9" w14:textId="77777777" w:rsidR="00A33534" w:rsidRDefault="00A33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B9AE" w14:textId="77777777" w:rsidR="00A33534" w:rsidRDefault="00A33534" w:rsidP="00A33534">
      <w:pPr>
        <w:spacing w:after="0" w:line="240" w:lineRule="auto"/>
      </w:pPr>
      <w:r>
        <w:separator/>
      </w:r>
    </w:p>
  </w:footnote>
  <w:footnote w:type="continuationSeparator" w:id="0">
    <w:p w14:paraId="32933A80" w14:textId="77777777" w:rsidR="00A33534" w:rsidRDefault="00A33534" w:rsidP="00A3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C7C0C" w14:textId="77777777" w:rsidR="00A33534" w:rsidRDefault="00A33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9C93" w14:textId="77777777" w:rsidR="00A33534" w:rsidRDefault="00A33534" w:rsidP="00A33534">
    <w:pPr>
      <w:pStyle w:val="Header"/>
      <w:jc w:val="center"/>
      <w:rPr>
        <w:rFonts w:ascii="Inter" w:hAnsi="Inter"/>
        <w:b/>
        <w:sz w:val="24"/>
        <w:szCs w:val="24"/>
      </w:rPr>
    </w:pPr>
    <w:r>
      <w:rPr>
        <w:rFonts w:ascii="Inter" w:hAnsi="Inter"/>
        <w:b/>
        <w:sz w:val="24"/>
        <w:szCs w:val="24"/>
      </w:rPr>
      <w:t>FOCUS PATHS</w:t>
    </w:r>
  </w:p>
  <w:p w14:paraId="59CE8EA5" w14:textId="12421327" w:rsidR="004D67B6" w:rsidRPr="00A33534" w:rsidRDefault="004D67B6" w:rsidP="00A33534">
    <w:pPr>
      <w:pStyle w:val="Header"/>
      <w:jc w:val="center"/>
      <w:rPr>
        <w:rFonts w:ascii="Inter" w:hAnsi="Inter"/>
        <w:b/>
        <w:sz w:val="24"/>
        <w:szCs w:val="24"/>
      </w:rPr>
    </w:pPr>
    <w:r>
      <w:rPr>
        <w:rFonts w:ascii="Inter" w:hAnsi="Inter"/>
        <w:b/>
        <w:sz w:val="24"/>
        <w:szCs w:val="24"/>
      </w:rPr>
      <w:t>25-26</w:t>
    </w:r>
  </w:p>
  <w:p w14:paraId="2227B2DC" w14:textId="77777777" w:rsidR="00A33534" w:rsidRDefault="00A33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F43BF" w14:textId="77777777" w:rsidR="00A33534" w:rsidRDefault="00A33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4"/>
    <w:rsid w:val="002573DD"/>
    <w:rsid w:val="004D67B6"/>
    <w:rsid w:val="006112EF"/>
    <w:rsid w:val="00662DAB"/>
    <w:rsid w:val="006B6DFE"/>
    <w:rsid w:val="00772F12"/>
    <w:rsid w:val="00780358"/>
    <w:rsid w:val="007F4A25"/>
    <w:rsid w:val="00883332"/>
    <w:rsid w:val="00A26C80"/>
    <w:rsid w:val="00A33534"/>
    <w:rsid w:val="00B96B58"/>
    <w:rsid w:val="00BD39E7"/>
    <w:rsid w:val="00C644C7"/>
    <w:rsid w:val="00CC0BD4"/>
    <w:rsid w:val="00CD7100"/>
    <w:rsid w:val="00E4583E"/>
    <w:rsid w:val="00EA46A8"/>
    <w:rsid w:val="00F90C69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D48A"/>
  <w15:chartTrackingRefBased/>
  <w15:docId w15:val="{9F84A6CC-EA5C-43F0-B3DA-E3168DD6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34"/>
  </w:style>
  <w:style w:type="paragraph" w:styleId="Footer">
    <w:name w:val="footer"/>
    <w:basedOn w:val="Normal"/>
    <w:link w:val="FooterChar"/>
    <w:uiPriority w:val="99"/>
    <w:unhideWhenUsed/>
    <w:rsid w:val="00A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34"/>
  </w:style>
  <w:style w:type="paragraph" w:customStyle="1" w:styleId="Default">
    <w:name w:val="Default"/>
    <w:rsid w:val="00A33534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Tanenbaum, Jason</dc:creator>
  <cp:keywords/>
  <dc:description/>
  <cp:lastModifiedBy>Tanenbaum, Jason</cp:lastModifiedBy>
  <cp:revision>7</cp:revision>
  <dcterms:created xsi:type="dcterms:W3CDTF">2024-09-10T21:04:00Z</dcterms:created>
  <dcterms:modified xsi:type="dcterms:W3CDTF">2024-09-16T20:46:00Z</dcterms:modified>
</cp:coreProperties>
</file>